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BD4" w:rsidRDefault="00FE5D12">
      <w:pPr>
        <w:rPr>
          <w:rFonts w:ascii="Times New Roman" w:hAnsi="Times New Roman" w:cs="Times New Roman"/>
          <w:sz w:val="28"/>
        </w:rPr>
      </w:pPr>
      <w:r w:rsidRPr="00FE5D12">
        <w:rPr>
          <w:rFonts w:ascii="Times New Roman" w:hAnsi="Times New Roman" w:cs="Times New Roman"/>
          <w:sz w:val="28"/>
        </w:rPr>
        <w:t xml:space="preserve">Греческая скульптура в первой и второй четверти 5 в. до н.э.  </w:t>
      </w:r>
      <w:proofErr w:type="spellStart"/>
      <w:r w:rsidRPr="00FE5D12">
        <w:rPr>
          <w:rFonts w:ascii="Times New Roman" w:hAnsi="Times New Roman" w:cs="Times New Roman"/>
          <w:sz w:val="28"/>
        </w:rPr>
        <w:t>Критий</w:t>
      </w:r>
      <w:proofErr w:type="spellEnd"/>
      <w:r w:rsidRPr="00FE5D12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FE5D12">
        <w:rPr>
          <w:rFonts w:ascii="Times New Roman" w:hAnsi="Times New Roman" w:cs="Times New Roman"/>
          <w:sz w:val="28"/>
        </w:rPr>
        <w:t>Несиод</w:t>
      </w:r>
      <w:proofErr w:type="spellEnd"/>
      <w:r w:rsidRPr="00FE5D12">
        <w:rPr>
          <w:rFonts w:ascii="Times New Roman" w:hAnsi="Times New Roman" w:cs="Times New Roman"/>
          <w:sz w:val="28"/>
        </w:rPr>
        <w:t xml:space="preserve"> – «</w:t>
      </w:r>
      <w:proofErr w:type="spellStart"/>
      <w:r w:rsidRPr="00FE5D12">
        <w:rPr>
          <w:rFonts w:ascii="Times New Roman" w:hAnsi="Times New Roman" w:cs="Times New Roman"/>
          <w:sz w:val="28"/>
        </w:rPr>
        <w:t>Тиранноубийцы</w:t>
      </w:r>
      <w:proofErr w:type="spellEnd"/>
      <w:r w:rsidRPr="00FE5D12">
        <w:rPr>
          <w:rFonts w:ascii="Times New Roman" w:hAnsi="Times New Roman" w:cs="Times New Roman"/>
          <w:sz w:val="28"/>
        </w:rPr>
        <w:t xml:space="preserve">». Произведения </w:t>
      </w:r>
      <w:proofErr w:type="spellStart"/>
      <w:r w:rsidRPr="00FE5D12">
        <w:rPr>
          <w:rFonts w:ascii="Times New Roman" w:hAnsi="Times New Roman" w:cs="Times New Roman"/>
          <w:sz w:val="28"/>
        </w:rPr>
        <w:t>Агелада</w:t>
      </w:r>
      <w:proofErr w:type="spellEnd"/>
      <w:r w:rsidRPr="00FE5D12">
        <w:rPr>
          <w:rFonts w:ascii="Times New Roman" w:hAnsi="Times New Roman" w:cs="Times New Roman"/>
          <w:sz w:val="28"/>
        </w:rPr>
        <w:t xml:space="preserve"> и Пифагора </w:t>
      </w:r>
      <w:proofErr w:type="spellStart"/>
      <w:r w:rsidRPr="00FE5D12">
        <w:rPr>
          <w:rFonts w:ascii="Times New Roman" w:hAnsi="Times New Roman" w:cs="Times New Roman"/>
          <w:sz w:val="28"/>
        </w:rPr>
        <w:t>Регийского</w:t>
      </w:r>
      <w:proofErr w:type="spellEnd"/>
      <w:r w:rsidRPr="00FE5D12">
        <w:rPr>
          <w:rFonts w:ascii="Times New Roman" w:hAnsi="Times New Roman" w:cs="Times New Roman"/>
          <w:sz w:val="28"/>
        </w:rPr>
        <w:t>.</w:t>
      </w:r>
    </w:p>
    <w:p w:rsidR="00FE5D12" w:rsidRDefault="00FE5D12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Скульптура ранней классики, хоть и являлась переходом к скульптуре высокой классики, обладала специфическими чертами. Ради достижения пластической гармонии она не приносила в жертву конкретность движения. В искусстве того времени велся активный поиск правдивой передачи движения и изображения фигуры во взаимодействии с другими фигурами. </w:t>
      </w:r>
    </w:p>
    <w:p w:rsidR="00FE5D12" w:rsidRDefault="00FE5D12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круглой пластике важное место заняли вопросы взаимосвязи героев, объединенных сюжетной и композиционной общностью действия. Один из примеров решения этой проблемы – бронзовая группа из Акрополя, изображавшая </w:t>
      </w:r>
      <w:proofErr w:type="spellStart"/>
      <w:r>
        <w:rPr>
          <w:rFonts w:ascii="Times New Roman" w:hAnsi="Times New Roman" w:cs="Times New Roman"/>
          <w:sz w:val="24"/>
        </w:rPr>
        <w:t>Гармодия</w:t>
      </w:r>
      <w:proofErr w:type="spellEnd"/>
      <w:r>
        <w:rPr>
          <w:rFonts w:ascii="Times New Roman" w:hAnsi="Times New Roman" w:cs="Times New Roman"/>
          <w:sz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</w:rPr>
        <w:t>Аристогитона</w:t>
      </w:r>
      <w:proofErr w:type="spellEnd"/>
      <w:r>
        <w:rPr>
          <w:rFonts w:ascii="Times New Roman" w:hAnsi="Times New Roman" w:cs="Times New Roman"/>
          <w:sz w:val="24"/>
        </w:rPr>
        <w:t xml:space="preserve"> – знаменитые «Тираноубийцы». </w:t>
      </w:r>
    </w:p>
    <w:p w:rsidR="001F3118" w:rsidRDefault="001F311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История такова, что первоначально задумка поставить памятникам борцам за демократию была выполнена </w:t>
      </w:r>
      <w:proofErr w:type="spellStart"/>
      <w:r>
        <w:rPr>
          <w:rFonts w:ascii="Times New Roman" w:hAnsi="Times New Roman" w:cs="Times New Roman"/>
          <w:sz w:val="24"/>
        </w:rPr>
        <w:t>Антенором</w:t>
      </w:r>
      <w:proofErr w:type="spellEnd"/>
      <w:r>
        <w:rPr>
          <w:rFonts w:ascii="Times New Roman" w:hAnsi="Times New Roman" w:cs="Times New Roman"/>
          <w:sz w:val="24"/>
        </w:rPr>
        <w:t xml:space="preserve">, и скульптуры были поставлены на рыночной площади. Однако после разгрома Афин царь Ксеркс похитил памятник. Восстановлением его в 476 году занялись мастера </w:t>
      </w:r>
      <w:proofErr w:type="spellStart"/>
      <w:r>
        <w:rPr>
          <w:rFonts w:ascii="Times New Roman" w:hAnsi="Times New Roman" w:cs="Times New Roman"/>
          <w:sz w:val="24"/>
        </w:rPr>
        <w:t>Критий</w:t>
      </w:r>
      <w:proofErr w:type="spellEnd"/>
      <w:r>
        <w:rPr>
          <w:rFonts w:ascii="Times New Roman" w:hAnsi="Times New Roman" w:cs="Times New Roman"/>
          <w:sz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</w:rPr>
        <w:t>Несиод</w:t>
      </w:r>
      <w:proofErr w:type="spellEnd"/>
      <w:r>
        <w:rPr>
          <w:rFonts w:ascii="Times New Roman" w:hAnsi="Times New Roman" w:cs="Times New Roman"/>
          <w:sz w:val="24"/>
        </w:rPr>
        <w:t xml:space="preserve">, отлив фигуры из бронзы. Позднее, после Александровых походов на восток, старую скульптурную группу удалось вернуть, и она была поставлена рядом со скульптурами </w:t>
      </w:r>
      <w:proofErr w:type="spellStart"/>
      <w:r>
        <w:rPr>
          <w:rFonts w:ascii="Times New Roman" w:hAnsi="Times New Roman" w:cs="Times New Roman"/>
          <w:sz w:val="24"/>
        </w:rPr>
        <w:t>Крития</w:t>
      </w:r>
      <w:proofErr w:type="spellEnd"/>
      <w:r>
        <w:rPr>
          <w:rFonts w:ascii="Times New Roman" w:hAnsi="Times New Roman" w:cs="Times New Roman"/>
          <w:sz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</w:rPr>
        <w:t>Несиода</w:t>
      </w:r>
      <w:proofErr w:type="spellEnd"/>
      <w:r>
        <w:rPr>
          <w:rFonts w:ascii="Times New Roman" w:hAnsi="Times New Roman" w:cs="Times New Roman"/>
          <w:sz w:val="24"/>
        </w:rPr>
        <w:t xml:space="preserve">. До нашего времени дошла лишь римская мраморная копия группы, исполненной </w:t>
      </w:r>
      <w:proofErr w:type="spellStart"/>
      <w:r>
        <w:rPr>
          <w:rFonts w:ascii="Times New Roman" w:hAnsi="Times New Roman" w:cs="Times New Roman"/>
          <w:sz w:val="24"/>
        </w:rPr>
        <w:t>Критием</w:t>
      </w:r>
      <w:proofErr w:type="spellEnd"/>
      <w:r>
        <w:rPr>
          <w:rFonts w:ascii="Times New Roman" w:hAnsi="Times New Roman" w:cs="Times New Roman"/>
          <w:sz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</w:rPr>
        <w:t>Несиодом</w:t>
      </w:r>
      <w:proofErr w:type="spellEnd"/>
      <w:r>
        <w:rPr>
          <w:rFonts w:ascii="Times New Roman" w:hAnsi="Times New Roman" w:cs="Times New Roman"/>
          <w:sz w:val="24"/>
        </w:rPr>
        <w:t>, которая находится в Неаполитанском музее.</w:t>
      </w:r>
    </w:p>
    <w:p w:rsidR="001F3118" w:rsidRPr="001F3118" w:rsidRDefault="001F3118" w:rsidP="001F3118">
      <w:pPr>
        <w:rPr>
          <w:rFonts w:ascii="Times New Roman" w:hAnsi="Times New Roman" w:cs="Times New Roman"/>
          <w:sz w:val="24"/>
        </w:rPr>
      </w:pPr>
      <w:r w:rsidRPr="001F3118">
        <w:rPr>
          <w:rFonts w:ascii="Times New Roman" w:hAnsi="Times New Roman" w:cs="Times New Roman"/>
          <w:sz w:val="24"/>
        </w:rPr>
        <w:t xml:space="preserve">Неаполитанский </w:t>
      </w:r>
      <w:proofErr w:type="spellStart"/>
      <w:r w:rsidRPr="001F3118">
        <w:rPr>
          <w:rFonts w:ascii="Times New Roman" w:hAnsi="Times New Roman" w:cs="Times New Roman"/>
          <w:sz w:val="24"/>
        </w:rPr>
        <w:t>Гармодий</w:t>
      </w:r>
      <w:proofErr w:type="spellEnd"/>
      <w:r w:rsidRPr="001F3118">
        <w:rPr>
          <w:rFonts w:ascii="Times New Roman" w:hAnsi="Times New Roman" w:cs="Times New Roman"/>
          <w:sz w:val="24"/>
        </w:rPr>
        <w:t>, очевидно, воспро</w:t>
      </w:r>
      <w:r>
        <w:rPr>
          <w:rFonts w:ascii="Times New Roman" w:hAnsi="Times New Roman" w:cs="Times New Roman"/>
          <w:sz w:val="24"/>
        </w:rPr>
        <w:t xml:space="preserve">изводит довольно точно оригинал </w:t>
      </w:r>
      <w:r w:rsidRPr="001F3118">
        <w:rPr>
          <w:rFonts w:ascii="Times New Roman" w:hAnsi="Times New Roman" w:cs="Times New Roman"/>
          <w:sz w:val="24"/>
        </w:rPr>
        <w:t xml:space="preserve">строгого стиля, тогда как </w:t>
      </w:r>
      <w:proofErr w:type="spellStart"/>
      <w:r w:rsidRPr="001F3118">
        <w:rPr>
          <w:rFonts w:ascii="Times New Roman" w:hAnsi="Times New Roman" w:cs="Times New Roman"/>
          <w:sz w:val="24"/>
        </w:rPr>
        <w:t>Аристогитон</w:t>
      </w:r>
      <w:proofErr w:type="spellEnd"/>
      <w:r w:rsidRPr="001F3118">
        <w:rPr>
          <w:rFonts w:ascii="Times New Roman" w:hAnsi="Times New Roman" w:cs="Times New Roman"/>
          <w:sz w:val="24"/>
        </w:rPr>
        <w:t xml:space="preserve"> имеет более позднюю голову. </w:t>
      </w:r>
      <w:r w:rsidR="002156B6">
        <w:rPr>
          <w:rFonts w:ascii="Times New Roman" w:hAnsi="Times New Roman" w:cs="Times New Roman"/>
          <w:sz w:val="24"/>
        </w:rPr>
        <w:t>Это первый опыт статуарной группы, поэтому т</w:t>
      </w:r>
      <w:r w:rsidRPr="001F3118">
        <w:rPr>
          <w:rFonts w:ascii="Times New Roman" w:hAnsi="Times New Roman" w:cs="Times New Roman"/>
          <w:sz w:val="24"/>
        </w:rPr>
        <w:t>ираноубийцы</w:t>
      </w:r>
      <w:r w:rsidR="002156B6">
        <w:rPr>
          <w:rFonts w:ascii="Times New Roman" w:hAnsi="Times New Roman" w:cs="Times New Roman"/>
          <w:sz w:val="24"/>
        </w:rPr>
        <w:t>, конечно,</w:t>
      </w:r>
      <w:r w:rsidRPr="001F3118">
        <w:rPr>
          <w:rFonts w:ascii="Times New Roman" w:hAnsi="Times New Roman" w:cs="Times New Roman"/>
          <w:sz w:val="24"/>
        </w:rPr>
        <w:t xml:space="preserve"> лишены настоящего органиче</w:t>
      </w:r>
      <w:r w:rsidR="002156B6">
        <w:rPr>
          <w:rFonts w:ascii="Times New Roman" w:hAnsi="Times New Roman" w:cs="Times New Roman"/>
          <w:sz w:val="24"/>
        </w:rPr>
        <w:t xml:space="preserve">ского единства. Группа задумана </w:t>
      </w:r>
      <w:r w:rsidRPr="001F3118">
        <w:rPr>
          <w:rFonts w:ascii="Times New Roman" w:hAnsi="Times New Roman" w:cs="Times New Roman"/>
          <w:sz w:val="24"/>
        </w:rPr>
        <w:t>символически — не как действие, а как воля к дейст</w:t>
      </w:r>
      <w:r w:rsidR="002156B6">
        <w:rPr>
          <w:rFonts w:ascii="Times New Roman" w:hAnsi="Times New Roman" w:cs="Times New Roman"/>
          <w:sz w:val="24"/>
        </w:rPr>
        <w:t xml:space="preserve">вию, причем цель этого действия в самой группе отсутствует. Отсутствует и пластическая слитность </w:t>
      </w:r>
      <w:r w:rsidRPr="001F3118">
        <w:rPr>
          <w:rFonts w:ascii="Times New Roman" w:hAnsi="Times New Roman" w:cs="Times New Roman"/>
          <w:sz w:val="24"/>
        </w:rPr>
        <w:t>обеих фигур: статуи Тираноубийц могут быть</w:t>
      </w:r>
      <w:r w:rsidR="002156B6">
        <w:rPr>
          <w:rFonts w:ascii="Times New Roman" w:hAnsi="Times New Roman" w:cs="Times New Roman"/>
          <w:sz w:val="24"/>
        </w:rPr>
        <w:t xml:space="preserve"> отодвинуты дальше и ближе одна </w:t>
      </w:r>
      <w:r w:rsidRPr="001F3118">
        <w:rPr>
          <w:rFonts w:ascii="Times New Roman" w:hAnsi="Times New Roman" w:cs="Times New Roman"/>
          <w:sz w:val="24"/>
        </w:rPr>
        <w:t>от другой, могут быть п</w:t>
      </w:r>
      <w:r w:rsidR="002156B6">
        <w:rPr>
          <w:rFonts w:ascii="Times New Roman" w:hAnsi="Times New Roman" w:cs="Times New Roman"/>
          <w:sz w:val="24"/>
        </w:rPr>
        <w:t xml:space="preserve">оставлены на разные постаменты. Тем не менее, группа объединена идейным смыслом – этой самой волей к движению, пусть отвлеченной, но целью. Их связывает вместе и психологический контраст их движений: </w:t>
      </w:r>
      <w:proofErr w:type="spellStart"/>
      <w:r w:rsidR="002156B6">
        <w:rPr>
          <w:rFonts w:ascii="Times New Roman" w:hAnsi="Times New Roman" w:cs="Times New Roman"/>
          <w:sz w:val="24"/>
        </w:rPr>
        <w:t>Гармодий</w:t>
      </w:r>
      <w:proofErr w:type="spellEnd"/>
      <w:r w:rsidR="002156B6">
        <w:rPr>
          <w:rFonts w:ascii="Times New Roman" w:hAnsi="Times New Roman" w:cs="Times New Roman"/>
          <w:sz w:val="24"/>
        </w:rPr>
        <w:t xml:space="preserve"> нападает, замахивается мечом, осторожный </w:t>
      </w:r>
      <w:proofErr w:type="spellStart"/>
      <w:r w:rsidR="002156B6">
        <w:rPr>
          <w:rFonts w:ascii="Times New Roman" w:hAnsi="Times New Roman" w:cs="Times New Roman"/>
          <w:sz w:val="24"/>
        </w:rPr>
        <w:t>Аристогитон</w:t>
      </w:r>
      <w:proofErr w:type="spellEnd"/>
      <w:r w:rsidR="002156B6">
        <w:rPr>
          <w:rFonts w:ascii="Times New Roman" w:hAnsi="Times New Roman" w:cs="Times New Roman"/>
          <w:sz w:val="24"/>
        </w:rPr>
        <w:t xml:space="preserve"> заслоняет его плащом. Таким образом, мы видим </w:t>
      </w:r>
      <w:r w:rsidR="002156B6" w:rsidRPr="002156B6">
        <w:rPr>
          <w:rFonts w:ascii="Times New Roman" w:hAnsi="Times New Roman" w:cs="Times New Roman"/>
          <w:sz w:val="24"/>
          <w:u w:val="single"/>
        </w:rPr>
        <w:t>интеллектуальную слитность</w:t>
      </w:r>
      <w:r w:rsidR="002156B6">
        <w:rPr>
          <w:rFonts w:ascii="Times New Roman" w:hAnsi="Times New Roman" w:cs="Times New Roman"/>
          <w:sz w:val="24"/>
        </w:rPr>
        <w:t xml:space="preserve"> фигур.</w:t>
      </w:r>
    </w:p>
    <w:p w:rsidR="002156B6" w:rsidRPr="001F3118" w:rsidRDefault="002156B6" w:rsidP="002156B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Из-за отсутствия </w:t>
      </w:r>
      <w:r w:rsidRPr="002156B6">
        <w:rPr>
          <w:rFonts w:ascii="Times New Roman" w:hAnsi="Times New Roman" w:cs="Times New Roman"/>
          <w:sz w:val="24"/>
          <w:u w:val="single"/>
        </w:rPr>
        <w:t>пластической слитности</w:t>
      </w:r>
      <w:r>
        <w:rPr>
          <w:rFonts w:ascii="Times New Roman" w:hAnsi="Times New Roman" w:cs="Times New Roman"/>
          <w:sz w:val="24"/>
        </w:rPr>
        <w:t xml:space="preserve"> фигур возникает проблема – группа лишена общей точки зрения</w:t>
      </w:r>
      <w:proofErr w:type="gramStart"/>
      <w:r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 xml:space="preserve"> П</w:t>
      </w:r>
      <w:r w:rsidRPr="002156B6">
        <w:rPr>
          <w:rFonts w:ascii="Times New Roman" w:hAnsi="Times New Roman" w:cs="Times New Roman"/>
          <w:sz w:val="24"/>
        </w:rPr>
        <w:t>ластическая жизнь группы Тираноу</w:t>
      </w:r>
      <w:r>
        <w:rPr>
          <w:rFonts w:ascii="Times New Roman" w:hAnsi="Times New Roman" w:cs="Times New Roman"/>
          <w:sz w:val="24"/>
        </w:rPr>
        <w:t xml:space="preserve">бийц развертывается отрывистыми </w:t>
      </w:r>
      <w:r w:rsidRPr="002156B6">
        <w:rPr>
          <w:rFonts w:ascii="Times New Roman" w:hAnsi="Times New Roman" w:cs="Times New Roman"/>
          <w:sz w:val="24"/>
        </w:rPr>
        <w:t>толчками, отдельными несогласованными точками зрения.</w:t>
      </w:r>
    </w:p>
    <w:p w:rsidR="001F3118" w:rsidRPr="00FE5D12" w:rsidRDefault="001F311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lastRenderedPageBreak/>
        <w:drawing>
          <wp:inline distT="0" distB="0" distL="0" distR="0">
            <wp:extent cx="5497830" cy="92519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ираноубийцы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7830" cy="925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1ABA" w:rsidRPr="00B91ABA" w:rsidRDefault="00B91ABA">
      <w:pPr>
        <w:rPr>
          <w:rFonts w:ascii="Times New Roman" w:hAnsi="Times New Roman" w:cs="Times New Roman"/>
          <w:b/>
          <w:sz w:val="24"/>
        </w:rPr>
      </w:pPr>
      <w:proofErr w:type="spellStart"/>
      <w:r w:rsidRPr="00B91ABA">
        <w:rPr>
          <w:rFonts w:ascii="Times New Roman" w:hAnsi="Times New Roman" w:cs="Times New Roman"/>
          <w:b/>
          <w:sz w:val="24"/>
        </w:rPr>
        <w:lastRenderedPageBreak/>
        <w:t>Агелад</w:t>
      </w:r>
      <w:proofErr w:type="spellEnd"/>
      <w:r w:rsidRPr="00B91ABA">
        <w:rPr>
          <w:rFonts w:ascii="Times New Roman" w:hAnsi="Times New Roman" w:cs="Times New Roman"/>
          <w:b/>
          <w:sz w:val="24"/>
        </w:rPr>
        <w:t>.</w:t>
      </w:r>
    </w:p>
    <w:p w:rsidR="00B91ABA" w:rsidRDefault="00B91ABA" w:rsidP="00B91ABA">
      <w:pPr>
        <w:rPr>
          <w:rFonts w:ascii="Times New Roman" w:hAnsi="Times New Roman" w:cs="Times New Roman"/>
          <w:sz w:val="24"/>
        </w:rPr>
      </w:pPr>
      <w:r w:rsidRPr="00B91ABA">
        <w:rPr>
          <w:rFonts w:ascii="Times New Roman" w:hAnsi="Times New Roman" w:cs="Times New Roman"/>
          <w:sz w:val="24"/>
        </w:rPr>
        <w:t xml:space="preserve">Возглавлял аргосскую школу. </w:t>
      </w:r>
      <w:proofErr w:type="gramStart"/>
      <w:r w:rsidRPr="00B91ABA">
        <w:rPr>
          <w:rFonts w:ascii="Times New Roman" w:hAnsi="Times New Roman" w:cs="Times New Roman"/>
          <w:sz w:val="24"/>
        </w:rPr>
        <w:t>Известен</w:t>
      </w:r>
      <w:proofErr w:type="gramEnd"/>
      <w:r w:rsidRPr="00B91ABA">
        <w:rPr>
          <w:rFonts w:ascii="Times New Roman" w:hAnsi="Times New Roman" w:cs="Times New Roman"/>
          <w:sz w:val="24"/>
        </w:rPr>
        <w:t xml:space="preserve"> своими статуями победителей Олимпийских игр и статуей Зевса в </w:t>
      </w:r>
      <w:proofErr w:type="spellStart"/>
      <w:r w:rsidRPr="00B91ABA">
        <w:rPr>
          <w:rFonts w:ascii="Times New Roman" w:hAnsi="Times New Roman" w:cs="Times New Roman"/>
          <w:sz w:val="24"/>
        </w:rPr>
        <w:t>Мессен</w:t>
      </w:r>
      <w:r>
        <w:rPr>
          <w:rFonts w:ascii="Times New Roman" w:hAnsi="Times New Roman" w:cs="Times New Roman"/>
          <w:sz w:val="24"/>
        </w:rPr>
        <w:t>е</w:t>
      </w:r>
      <w:proofErr w:type="spellEnd"/>
      <w:r>
        <w:rPr>
          <w:rFonts w:ascii="Times New Roman" w:hAnsi="Times New Roman" w:cs="Times New Roman"/>
          <w:sz w:val="24"/>
        </w:rPr>
        <w:t xml:space="preserve">, также изображённую на </w:t>
      </w:r>
      <w:proofErr w:type="spellStart"/>
      <w:r>
        <w:rPr>
          <w:rFonts w:ascii="Times New Roman" w:hAnsi="Times New Roman" w:cs="Times New Roman"/>
          <w:sz w:val="24"/>
        </w:rPr>
        <w:t>мессенских</w:t>
      </w:r>
      <w:proofErr w:type="spellEnd"/>
      <w:r>
        <w:rPr>
          <w:rFonts w:ascii="Times New Roman" w:hAnsi="Times New Roman" w:cs="Times New Roman"/>
          <w:sz w:val="24"/>
        </w:rPr>
        <w:t xml:space="preserve"> монетах. Произведения </w:t>
      </w:r>
      <w:proofErr w:type="spellStart"/>
      <w:r>
        <w:rPr>
          <w:rFonts w:ascii="Times New Roman" w:hAnsi="Times New Roman" w:cs="Times New Roman"/>
          <w:sz w:val="24"/>
        </w:rPr>
        <w:t>Агелада</w:t>
      </w:r>
      <w:proofErr w:type="spellEnd"/>
      <w:r>
        <w:rPr>
          <w:rFonts w:ascii="Times New Roman" w:hAnsi="Times New Roman" w:cs="Times New Roman"/>
          <w:sz w:val="24"/>
        </w:rPr>
        <w:t xml:space="preserve"> до наших дней не сохранились, но есть предположения, что именно он является автором одной известной бронзовой статуи</w:t>
      </w:r>
      <w:r w:rsidRPr="00B91ABA">
        <w:rPr>
          <w:rFonts w:ascii="Times New Roman" w:hAnsi="Times New Roman" w:cs="Times New Roman"/>
          <w:sz w:val="24"/>
        </w:rPr>
        <w:t xml:space="preserve"> бор</w:t>
      </w:r>
      <w:r>
        <w:rPr>
          <w:rFonts w:ascii="Times New Roman" w:hAnsi="Times New Roman" w:cs="Times New Roman"/>
          <w:sz w:val="24"/>
        </w:rPr>
        <w:t xml:space="preserve">одатого бога. </w:t>
      </w:r>
    </w:p>
    <w:p w:rsidR="00DA3F46" w:rsidRDefault="00DA3F4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Статуя, более </w:t>
      </w:r>
      <w:r w:rsidR="00B91ABA" w:rsidRPr="00B91ABA">
        <w:rPr>
          <w:rFonts w:ascii="Times New Roman" w:hAnsi="Times New Roman" w:cs="Times New Roman"/>
          <w:sz w:val="24"/>
        </w:rPr>
        <w:t xml:space="preserve">2 м </w:t>
      </w:r>
      <w:r>
        <w:rPr>
          <w:rFonts w:ascii="Times New Roman" w:hAnsi="Times New Roman" w:cs="Times New Roman"/>
          <w:sz w:val="24"/>
        </w:rPr>
        <w:t>в вышину</w:t>
      </w:r>
      <w:r w:rsidR="00B91ABA" w:rsidRPr="00B91ABA">
        <w:rPr>
          <w:rFonts w:ascii="Times New Roman" w:hAnsi="Times New Roman" w:cs="Times New Roman"/>
          <w:sz w:val="24"/>
        </w:rPr>
        <w:t xml:space="preserve">, была найдена близ мыса </w:t>
      </w:r>
      <w:proofErr w:type="spellStart"/>
      <w:r w:rsidR="00B91ABA" w:rsidRPr="00B91ABA">
        <w:rPr>
          <w:rFonts w:ascii="Times New Roman" w:hAnsi="Times New Roman" w:cs="Times New Roman"/>
          <w:sz w:val="24"/>
        </w:rPr>
        <w:t>Артемисион</w:t>
      </w:r>
      <w:proofErr w:type="spellEnd"/>
      <w:r w:rsidR="00B91ABA" w:rsidRPr="00B91ABA">
        <w:rPr>
          <w:rFonts w:ascii="Times New Roman" w:hAnsi="Times New Roman" w:cs="Times New Roman"/>
          <w:sz w:val="24"/>
        </w:rPr>
        <w:t xml:space="preserve"> на</w:t>
      </w:r>
      <w:r w:rsidR="00B91ABA">
        <w:rPr>
          <w:rFonts w:ascii="Times New Roman" w:hAnsi="Times New Roman" w:cs="Times New Roman"/>
          <w:sz w:val="24"/>
        </w:rPr>
        <w:t xml:space="preserve"> острове </w:t>
      </w:r>
      <w:proofErr w:type="spellStart"/>
      <w:r w:rsidR="00B91ABA">
        <w:rPr>
          <w:rFonts w:ascii="Times New Roman" w:hAnsi="Times New Roman" w:cs="Times New Roman"/>
          <w:sz w:val="24"/>
        </w:rPr>
        <w:t>Эвбее</w:t>
      </w:r>
      <w:proofErr w:type="spellEnd"/>
      <w:r w:rsidR="00B91ABA">
        <w:rPr>
          <w:rFonts w:ascii="Times New Roman" w:hAnsi="Times New Roman" w:cs="Times New Roman"/>
          <w:sz w:val="24"/>
        </w:rPr>
        <w:t xml:space="preserve">, лежащей в </w:t>
      </w:r>
      <w:proofErr w:type="spellStart"/>
      <w:r w:rsidR="00B91ABA">
        <w:rPr>
          <w:rFonts w:ascii="Times New Roman" w:hAnsi="Times New Roman" w:cs="Times New Roman"/>
          <w:sz w:val="24"/>
        </w:rPr>
        <w:t>воде</w:t>
      </w:r>
      <w:proofErr w:type="gramStart"/>
      <w:r w:rsidR="00B91ABA">
        <w:rPr>
          <w:rFonts w:ascii="Times New Roman" w:hAnsi="Times New Roman" w:cs="Times New Roman"/>
          <w:sz w:val="24"/>
        </w:rPr>
        <w:t>,</w:t>
      </w:r>
      <w:r w:rsidR="00B91ABA" w:rsidRPr="00B91ABA">
        <w:rPr>
          <w:rFonts w:ascii="Times New Roman" w:hAnsi="Times New Roman" w:cs="Times New Roman"/>
          <w:sz w:val="24"/>
        </w:rPr>
        <w:t>н</w:t>
      </w:r>
      <w:proofErr w:type="gramEnd"/>
      <w:r w:rsidR="00B91ABA" w:rsidRPr="00B91ABA">
        <w:rPr>
          <w:rFonts w:ascii="Times New Roman" w:hAnsi="Times New Roman" w:cs="Times New Roman"/>
          <w:sz w:val="24"/>
        </w:rPr>
        <w:t>а</w:t>
      </w:r>
      <w:proofErr w:type="spellEnd"/>
      <w:r w:rsidR="00B91ABA" w:rsidRPr="00B91ABA">
        <w:rPr>
          <w:rFonts w:ascii="Times New Roman" w:hAnsi="Times New Roman" w:cs="Times New Roman"/>
          <w:sz w:val="24"/>
        </w:rPr>
        <w:t xml:space="preserve"> расстоянии почти километра от берега, и предст</w:t>
      </w:r>
      <w:r w:rsidR="00B91ABA">
        <w:rPr>
          <w:rFonts w:ascii="Times New Roman" w:hAnsi="Times New Roman" w:cs="Times New Roman"/>
          <w:sz w:val="24"/>
        </w:rPr>
        <w:t xml:space="preserve">авляет собой греческий оригинал </w:t>
      </w:r>
      <w:r w:rsidR="00B91ABA" w:rsidRPr="00B91ABA">
        <w:rPr>
          <w:rFonts w:ascii="Times New Roman" w:hAnsi="Times New Roman" w:cs="Times New Roman"/>
          <w:sz w:val="24"/>
        </w:rPr>
        <w:t>высокого качества. Статуя изображ</w:t>
      </w:r>
      <w:r w:rsidR="00B91ABA">
        <w:rPr>
          <w:rFonts w:ascii="Times New Roman" w:hAnsi="Times New Roman" w:cs="Times New Roman"/>
          <w:sz w:val="24"/>
        </w:rPr>
        <w:t xml:space="preserve">ает, по всей вероятности, Посейдона – левая рука </w:t>
      </w:r>
      <w:r w:rsidR="00B91ABA" w:rsidRPr="00B91ABA">
        <w:rPr>
          <w:rFonts w:ascii="Times New Roman" w:hAnsi="Times New Roman" w:cs="Times New Roman"/>
          <w:sz w:val="24"/>
        </w:rPr>
        <w:t>его вытянута</w:t>
      </w:r>
      <w:r w:rsidR="00B91ABA">
        <w:rPr>
          <w:rFonts w:ascii="Times New Roman" w:hAnsi="Times New Roman" w:cs="Times New Roman"/>
          <w:sz w:val="24"/>
        </w:rPr>
        <w:t xml:space="preserve"> вперед, правая замахивается назад </w:t>
      </w:r>
      <w:r w:rsidR="00B91ABA" w:rsidRPr="00B91ABA">
        <w:rPr>
          <w:rFonts w:ascii="Times New Roman" w:hAnsi="Times New Roman" w:cs="Times New Roman"/>
          <w:sz w:val="24"/>
        </w:rPr>
        <w:t>и мечет молнии. Судя по из</w:t>
      </w:r>
      <w:r w:rsidR="00B91ABA">
        <w:rPr>
          <w:rFonts w:ascii="Times New Roman" w:hAnsi="Times New Roman" w:cs="Times New Roman"/>
          <w:sz w:val="24"/>
        </w:rPr>
        <w:t xml:space="preserve">ображениям на </w:t>
      </w:r>
      <w:proofErr w:type="spellStart"/>
      <w:r w:rsidR="00B91ABA">
        <w:rPr>
          <w:rFonts w:ascii="Times New Roman" w:hAnsi="Times New Roman" w:cs="Times New Roman"/>
          <w:sz w:val="24"/>
        </w:rPr>
        <w:t>мессенских</w:t>
      </w:r>
      <w:proofErr w:type="spellEnd"/>
      <w:r w:rsidR="00B91ABA">
        <w:rPr>
          <w:rFonts w:ascii="Times New Roman" w:hAnsi="Times New Roman" w:cs="Times New Roman"/>
          <w:sz w:val="24"/>
        </w:rPr>
        <w:t xml:space="preserve"> монетах, </w:t>
      </w:r>
      <w:r w:rsidR="00B91ABA" w:rsidRPr="00B91ABA">
        <w:rPr>
          <w:rFonts w:ascii="Times New Roman" w:hAnsi="Times New Roman" w:cs="Times New Roman"/>
          <w:sz w:val="24"/>
        </w:rPr>
        <w:t xml:space="preserve">в близкой позе </w:t>
      </w:r>
      <w:proofErr w:type="spellStart"/>
      <w:r w:rsidR="00B91ABA" w:rsidRPr="00B91ABA">
        <w:rPr>
          <w:rFonts w:ascii="Times New Roman" w:hAnsi="Times New Roman" w:cs="Times New Roman"/>
          <w:sz w:val="24"/>
        </w:rPr>
        <w:t>Агелад</w:t>
      </w:r>
      <w:proofErr w:type="spellEnd"/>
      <w:r w:rsidR="00B91ABA" w:rsidRPr="00B91ABA">
        <w:rPr>
          <w:rFonts w:ascii="Times New Roman" w:hAnsi="Times New Roman" w:cs="Times New Roman"/>
          <w:sz w:val="24"/>
        </w:rPr>
        <w:t xml:space="preserve"> изобразил своего зн</w:t>
      </w:r>
      <w:r w:rsidR="00B91ABA">
        <w:rPr>
          <w:rFonts w:ascii="Times New Roman" w:hAnsi="Times New Roman" w:cs="Times New Roman"/>
          <w:sz w:val="24"/>
        </w:rPr>
        <w:t xml:space="preserve">аменитого Зевса </w:t>
      </w:r>
      <w:proofErr w:type="spellStart"/>
      <w:r w:rsidR="00B91ABA">
        <w:rPr>
          <w:rFonts w:ascii="Times New Roman" w:hAnsi="Times New Roman" w:cs="Times New Roman"/>
          <w:sz w:val="24"/>
        </w:rPr>
        <w:t>Итомата</w:t>
      </w:r>
      <w:proofErr w:type="spellEnd"/>
      <w:r w:rsidR="00B91ABA">
        <w:rPr>
          <w:rFonts w:ascii="Times New Roman" w:hAnsi="Times New Roman" w:cs="Times New Roman"/>
          <w:sz w:val="24"/>
        </w:rPr>
        <w:t xml:space="preserve">. Однако </w:t>
      </w:r>
      <w:r w:rsidR="00B91ABA" w:rsidRPr="00B91ABA">
        <w:rPr>
          <w:rFonts w:ascii="Times New Roman" w:hAnsi="Times New Roman" w:cs="Times New Roman"/>
          <w:sz w:val="24"/>
        </w:rPr>
        <w:t>мягкая, скрывающая костяк трактовка форм как будто</w:t>
      </w:r>
      <w:r w:rsidR="00B91ABA">
        <w:rPr>
          <w:rFonts w:ascii="Times New Roman" w:hAnsi="Times New Roman" w:cs="Times New Roman"/>
          <w:sz w:val="24"/>
        </w:rPr>
        <w:t xml:space="preserve"> говорит против </w:t>
      </w:r>
      <w:proofErr w:type="spellStart"/>
      <w:r w:rsidR="00B91ABA">
        <w:rPr>
          <w:rFonts w:ascii="Times New Roman" w:hAnsi="Times New Roman" w:cs="Times New Roman"/>
          <w:sz w:val="24"/>
        </w:rPr>
        <w:t>пелопоннесского</w:t>
      </w:r>
      <w:proofErr w:type="spellEnd"/>
      <w:r w:rsidR="00B91ABA">
        <w:rPr>
          <w:rFonts w:ascii="Times New Roman" w:hAnsi="Times New Roman" w:cs="Times New Roman"/>
          <w:sz w:val="24"/>
        </w:rPr>
        <w:t xml:space="preserve"> </w:t>
      </w:r>
      <w:r w:rsidR="00B91ABA" w:rsidRPr="00B91ABA">
        <w:rPr>
          <w:rFonts w:ascii="Times New Roman" w:hAnsi="Times New Roman" w:cs="Times New Roman"/>
          <w:sz w:val="24"/>
        </w:rPr>
        <w:t>прои</w:t>
      </w:r>
      <w:r w:rsidR="00B91ABA">
        <w:rPr>
          <w:rFonts w:ascii="Times New Roman" w:hAnsi="Times New Roman" w:cs="Times New Roman"/>
          <w:sz w:val="24"/>
        </w:rPr>
        <w:t>схождения статуи, а волосы бога</w:t>
      </w:r>
      <w:r w:rsidR="00B91ABA" w:rsidRPr="00B91ABA">
        <w:rPr>
          <w:rFonts w:ascii="Times New Roman" w:hAnsi="Times New Roman" w:cs="Times New Roman"/>
          <w:sz w:val="24"/>
        </w:rPr>
        <w:t xml:space="preserve"> со св</w:t>
      </w:r>
      <w:r w:rsidR="00B91ABA">
        <w:rPr>
          <w:rFonts w:ascii="Times New Roman" w:hAnsi="Times New Roman" w:cs="Times New Roman"/>
          <w:sz w:val="24"/>
        </w:rPr>
        <w:t xml:space="preserve">оеобразными локонами, падающими </w:t>
      </w:r>
      <w:r>
        <w:rPr>
          <w:rFonts w:ascii="Times New Roman" w:hAnsi="Times New Roman" w:cs="Times New Roman"/>
          <w:sz w:val="24"/>
        </w:rPr>
        <w:t xml:space="preserve">на лоб, дают </w:t>
      </w:r>
      <w:r w:rsidR="00B91ABA" w:rsidRPr="00B91ABA">
        <w:rPr>
          <w:rFonts w:ascii="Times New Roman" w:hAnsi="Times New Roman" w:cs="Times New Roman"/>
          <w:sz w:val="24"/>
        </w:rPr>
        <w:t>основания причислить</w:t>
      </w:r>
      <w:r>
        <w:rPr>
          <w:rFonts w:ascii="Times New Roman" w:hAnsi="Times New Roman" w:cs="Times New Roman"/>
          <w:sz w:val="24"/>
        </w:rPr>
        <w:t xml:space="preserve"> статую</w:t>
      </w:r>
      <w:r w:rsidR="00B91ABA" w:rsidRPr="00B91ABA">
        <w:rPr>
          <w:rFonts w:ascii="Times New Roman" w:hAnsi="Times New Roman" w:cs="Times New Roman"/>
          <w:sz w:val="24"/>
        </w:rPr>
        <w:t xml:space="preserve"> к аттической школе</w:t>
      </w:r>
      <w:r>
        <w:rPr>
          <w:rFonts w:ascii="Times New Roman" w:hAnsi="Times New Roman" w:cs="Times New Roman"/>
          <w:sz w:val="24"/>
        </w:rPr>
        <w:t>.</w:t>
      </w:r>
    </w:p>
    <w:p w:rsidR="00DA3F46" w:rsidRDefault="00DA3F4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 свидетельству Плиния, </w:t>
      </w:r>
      <w:proofErr w:type="spellStart"/>
      <w:r w:rsidR="00B91ABA" w:rsidRPr="00B91ABA">
        <w:rPr>
          <w:rFonts w:ascii="Times New Roman" w:hAnsi="Times New Roman" w:cs="Times New Roman"/>
          <w:sz w:val="24"/>
        </w:rPr>
        <w:t>Агелад</w:t>
      </w:r>
      <w:proofErr w:type="spellEnd"/>
      <w:r w:rsidR="00B91ABA" w:rsidRPr="00B91ABA">
        <w:rPr>
          <w:rFonts w:ascii="Times New Roman" w:hAnsi="Times New Roman" w:cs="Times New Roman"/>
          <w:sz w:val="24"/>
        </w:rPr>
        <w:t xml:space="preserve"> был учителем Мирона, </w:t>
      </w:r>
      <w:proofErr w:type="spellStart"/>
      <w:r w:rsidR="00B91ABA" w:rsidRPr="00B91ABA">
        <w:rPr>
          <w:rFonts w:ascii="Times New Roman" w:hAnsi="Times New Roman" w:cs="Times New Roman"/>
          <w:sz w:val="24"/>
        </w:rPr>
        <w:t>Поликлета</w:t>
      </w:r>
      <w:proofErr w:type="spellEnd"/>
      <w:r w:rsidR="00B91ABA" w:rsidRPr="00B91ABA">
        <w:rPr>
          <w:rFonts w:ascii="Times New Roman" w:hAnsi="Times New Roman" w:cs="Times New Roman"/>
          <w:sz w:val="24"/>
        </w:rPr>
        <w:t>, другие авторы также считали его учителем Фидия.</w:t>
      </w:r>
    </w:p>
    <w:p w:rsidR="00DA3F46" w:rsidRDefault="00DA3F46">
      <w:pPr>
        <w:rPr>
          <w:rFonts w:ascii="Times New Roman" w:hAnsi="Times New Roman" w:cs="Times New Roman"/>
          <w:b/>
          <w:sz w:val="24"/>
        </w:rPr>
      </w:pPr>
      <w:r w:rsidRPr="00DA3F46">
        <w:rPr>
          <w:rFonts w:ascii="Times New Roman" w:hAnsi="Times New Roman" w:cs="Times New Roman"/>
          <w:b/>
          <w:sz w:val="24"/>
        </w:rPr>
        <w:t xml:space="preserve">Пифагор </w:t>
      </w:r>
      <w:proofErr w:type="spellStart"/>
      <w:r w:rsidRPr="00DA3F46">
        <w:rPr>
          <w:rFonts w:ascii="Times New Roman" w:hAnsi="Times New Roman" w:cs="Times New Roman"/>
          <w:b/>
          <w:sz w:val="24"/>
        </w:rPr>
        <w:t>Регийский</w:t>
      </w:r>
      <w:proofErr w:type="spellEnd"/>
      <w:r w:rsidRPr="00DA3F46">
        <w:rPr>
          <w:rFonts w:ascii="Times New Roman" w:hAnsi="Times New Roman" w:cs="Times New Roman"/>
          <w:b/>
          <w:sz w:val="24"/>
        </w:rPr>
        <w:t>.</w:t>
      </w:r>
    </w:p>
    <w:p w:rsidR="0090187C" w:rsidRDefault="00DA3F46" w:rsidP="00DA3F4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Работы его </w:t>
      </w:r>
      <w:r w:rsidRPr="00DA3F46">
        <w:rPr>
          <w:rFonts w:ascii="Times New Roman" w:hAnsi="Times New Roman" w:cs="Times New Roman"/>
          <w:sz w:val="24"/>
        </w:rPr>
        <w:t xml:space="preserve">известны лишь по упоминаниям древних авторов. </w:t>
      </w:r>
      <w:proofErr w:type="gramStart"/>
      <w:r w:rsidRPr="00DA3F46">
        <w:rPr>
          <w:rFonts w:ascii="Times New Roman" w:hAnsi="Times New Roman" w:cs="Times New Roman"/>
          <w:sz w:val="24"/>
        </w:rPr>
        <w:t>Сохранилось несколько римских копий его работ («Мальчик, вынимающий занозу» (Рим, Палаццо конс</w:t>
      </w:r>
      <w:r>
        <w:rPr>
          <w:rFonts w:ascii="Times New Roman" w:hAnsi="Times New Roman" w:cs="Times New Roman"/>
          <w:sz w:val="24"/>
        </w:rPr>
        <w:t>ерваторов), «Гиацинт» (Эрмитаж).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 w:rsidRPr="00DA3F46">
        <w:rPr>
          <w:rFonts w:ascii="Times New Roman" w:hAnsi="Times New Roman" w:cs="Times New Roman"/>
          <w:sz w:val="24"/>
        </w:rPr>
        <w:t xml:space="preserve">Из сохранившихся греческих статуй Пифагору </w:t>
      </w:r>
      <w:proofErr w:type="spellStart"/>
      <w:r w:rsidRPr="00DA3F46">
        <w:rPr>
          <w:rFonts w:ascii="Times New Roman" w:hAnsi="Times New Roman" w:cs="Times New Roman"/>
          <w:sz w:val="24"/>
        </w:rPr>
        <w:t>Регийскому</w:t>
      </w:r>
      <w:proofErr w:type="spellEnd"/>
      <w:r w:rsidRPr="00DA3F46">
        <w:rPr>
          <w:rFonts w:ascii="Times New Roman" w:hAnsi="Times New Roman" w:cs="Times New Roman"/>
          <w:sz w:val="24"/>
        </w:rPr>
        <w:t xml:space="preserve"> приписывают найденную в Дельфах знаменитую бронзовую статую «Во</w:t>
      </w:r>
      <w:r w:rsidR="0090187C">
        <w:rPr>
          <w:rFonts w:ascii="Times New Roman" w:hAnsi="Times New Roman" w:cs="Times New Roman"/>
          <w:sz w:val="24"/>
        </w:rPr>
        <w:t>зничий».</w:t>
      </w:r>
    </w:p>
    <w:p w:rsidR="00DA3F46" w:rsidRPr="00DA3F46" w:rsidRDefault="00DA3F46" w:rsidP="00DA3F46">
      <w:pPr>
        <w:rPr>
          <w:rFonts w:ascii="Times New Roman" w:hAnsi="Times New Roman" w:cs="Times New Roman"/>
          <w:sz w:val="24"/>
        </w:rPr>
      </w:pPr>
      <w:bookmarkStart w:id="0" w:name="_GoBack"/>
      <w:bookmarkEnd w:id="0"/>
      <w:r w:rsidRPr="00DA3F46">
        <w:rPr>
          <w:rFonts w:ascii="Times New Roman" w:hAnsi="Times New Roman" w:cs="Times New Roman"/>
          <w:sz w:val="24"/>
        </w:rPr>
        <w:t>О нём говорили как о первом скульпторе, в творчестве которого была сделана попытка соблюсти ритм и соразмерность. Кроме того, Пифагор прославился реалистическим изображением человеческих жил, вен и волос.</w:t>
      </w:r>
    </w:p>
    <w:p w:rsidR="00DA3F46" w:rsidRDefault="00DA3F46" w:rsidP="00DA3F46">
      <w:pPr>
        <w:rPr>
          <w:rFonts w:ascii="Times New Roman" w:hAnsi="Times New Roman" w:cs="Times New Roman"/>
          <w:sz w:val="24"/>
        </w:rPr>
      </w:pPr>
      <w:r w:rsidRPr="00DA3F46">
        <w:rPr>
          <w:rFonts w:ascii="Times New Roman" w:hAnsi="Times New Roman" w:cs="Times New Roman"/>
          <w:sz w:val="24"/>
        </w:rPr>
        <w:t xml:space="preserve">По преданию, Пифагор </w:t>
      </w:r>
      <w:proofErr w:type="spellStart"/>
      <w:r w:rsidRPr="00DA3F46">
        <w:rPr>
          <w:rFonts w:ascii="Times New Roman" w:hAnsi="Times New Roman" w:cs="Times New Roman"/>
          <w:sz w:val="24"/>
        </w:rPr>
        <w:t>Регийский</w:t>
      </w:r>
      <w:proofErr w:type="spellEnd"/>
      <w:r w:rsidRPr="00DA3F46">
        <w:rPr>
          <w:rFonts w:ascii="Times New Roman" w:hAnsi="Times New Roman" w:cs="Times New Roman"/>
          <w:sz w:val="24"/>
        </w:rPr>
        <w:t xml:space="preserve"> также является автором термина «симметрия», которым он обозначал пространственную закономерность в расположении одинаковых частей фигуры или самих фигур</w:t>
      </w:r>
      <w:r>
        <w:rPr>
          <w:rFonts w:ascii="Times New Roman" w:hAnsi="Times New Roman" w:cs="Times New Roman"/>
          <w:sz w:val="24"/>
        </w:rPr>
        <w:t>.</w:t>
      </w:r>
    </w:p>
    <w:p w:rsidR="0090187C" w:rsidRDefault="0045038B" w:rsidP="00DA3F4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Итак, судя по всему, Пифагор </w:t>
      </w:r>
      <w:proofErr w:type="spellStart"/>
      <w:r>
        <w:rPr>
          <w:rFonts w:ascii="Times New Roman" w:hAnsi="Times New Roman" w:cs="Times New Roman"/>
          <w:sz w:val="24"/>
        </w:rPr>
        <w:t>Регийский</w:t>
      </w:r>
      <w:proofErr w:type="spellEnd"/>
      <w:r>
        <w:rPr>
          <w:rFonts w:ascii="Times New Roman" w:hAnsi="Times New Roman" w:cs="Times New Roman"/>
          <w:sz w:val="24"/>
        </w:rPr>
        <w:t xml:space="preserve"> был одним из самых п</w:t>
      </w:r>
      <w:r w:rsidRPr="0045038B">
        <w:rPr>
          <w:rFonts w:ascii="Times New Roman" w:hAnsi="Times New Roman" w:cs="Times New Roman"/>
          <w:sz w:val="24"/>
        </w:rPr>
        <w:t>оследовательных новаторов нач</w:t>
      </w:r>
      <w:r w:rsidR="0090187C">
        <w:rPr>
          <w:rFonts w:ascii="Times New Roman" w:hAnsi="Times New Roman" w:cs="Times New Roman"/>
          <w:sz w:val="24"/>
        </w:rPr>
        <w:t>ального периода ранней классики</w:t>
      </w:r>
      <w:r w:rsidRPr="0045038B">
        <w:rPr>
          <w:rFonts w:ascii="Times New Roman" w:hAnsi="Times New Roman" w:cs="Times New Roman"/>
          <w:sz w:val="24"/>
        </w:rPr>
        <w:t xml:space="preserve">. Основной целью его творчества было реалистическое изображение человека в естественно-жизненном движении. Так, по описанию древних известна его статуя «Раненый </w:t>
      </w:r>
      <w:proofErr w:type="spellStart"/>
      <w:r w:rsidRPr="0045038B">
        <w:rPr>
          <w:rFonts w:ascii="Times New Roman" w:hAnsi="Times New Roman" w:cs="Times New Roman"/>
          <w:sz w:val="24"/>
        </w:rPr>
        <w:t>Филоктет</w:t>
      </w:r>
      <w:proofErr w:type="spellEnd"/>
      <w:r w:rsidRPr="0045038B">
        <w:rPr>
          <w:rFonts w:ascii="Times New Roman" w:hAnsi="Times New Roman" w:cs="Times New Roman"/>
          <w:sz w:val="24"/>
        </w:rPr>
        <w:t xml:space="preserve">», поражавшая современников правдивой передачей движений человека. Приписывается Пифагору </w:t>
      </w:r>
      <w:proofErr w:type="spellStart"/>
      <w:r w:rsidRPr="0045038B">
        <w:rPr>
          <w:rFonts w:ascii="Times New Roman" w:hAnsi="Times New Roman" w:cs="Times New Roman"/>
          <w:sz w:val="24"/>
        </w:rPr>
        <w:t>Регийскому</w:t>
      </w:r>
      <w:proofErr w:type="spellEnd"/>
      <w:r w:rsidRPr="0045038B">
        <w:rPr>
          <w:rFonts w:ascii="Times New Roman" w:hAnsi="Times New Roman" w:cs="Times New Roman"/>
          <w:sz w:val="24"/>
        </w:rPr>
        <w:t xml:space="preserve"> статуя «Гиацинт» или (как ее называли прежде) «Эрот </w:t>
      </w:r>
      <w:proofErr w:type="spellStart"/>
      <w:r w:rsidRPr="0045038B">
        <w:rPr>
          <w:rFonts w:ascii="Times New Roman" w:hAnsi="Times New Roman" w:cs="Times New Roman"/>
          <w:sz w:val="24"/>
        </w:rPr>
        <w:t>Соранцо</w:t>
      </w:r>
      <w:proofErr w:type="spellEnd"/>
      <w:r w:rsidRPr="0045038B">
        <w:rPr>
          <w:rFonts w:ascii="Times New Roman" w:hAnsi="Times New Roman" w:cs="Times New Roman"/>
          <w:sz w:val="24"/>
        </w:rPr>
        <w:t>» (Государс</w:t>
      </w:r>
      <w:r w:rsidR="0090187C">
        <w:rPr>
          <w:rFonts w:ascii="Times New Roman" w:hAnsi="Times New Roman" w:cs="Times New Roman"/>
          <w:sz w:val="24"/>
        </w:rPr>
        <w:t xml:space="preserve">твенный Эрмитаж, римская копия). </w:t>
      </w:r>
      <w:r w:rsidRPr="0045038B">
        <w:rPr>
          <w:rFonts w:ascii="Times New Roman" w:hAnsi="Times New Roman" w:cs="Times New Roman"/>
          <w:sz w:val="24"/>
        </w:rPr>
        <w:t xml:space="preserve">Мастер изобразил юношу в тот момент, когда он следит за полетом брошенного Аполлоном диска; он поднял голову, тяжесть тела перенесена на одну ногу. </w:t>
      </w:r>
    </w:p>
    <w:p w:rsidR="0090187C" w:rsidRDefault="0090187C" w:rsidP="00DA3F46">
      <w:pPr>
        <w:rPr>
          <w:rFonts w:ascii="Times New Roman" w:hAnsi="Times New Roman" w:cs="Times New Roman"/>
          <w:sz w:val="24"/>
        </w:rPr>
      </w:pPr>
    </w:p>
    <w:p w:rsidR="0045038B" w:rsidRDefault="0090187C" w:rsidP="00DA3F4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lastRenderedPageBreak/>
        <w:drawing>
          <wp:inline distT="0" distB="0" distL="0" distR="0">
            <wp:extent cx="4724400" cy="82772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иацинт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827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5038B" w:rsidRPr="0045038B">
        <w:rPr>
          <w:rFonts w:ascii="Times New Roman" w:hAnsi="Times New Roman" w:cs="Times New Roman"/>
          <w:sz w:val="24"/>
        </w:rPr>
        <w:t xml:space="preserve">Изображение человека в целостном и едином движении — вот основная художественная задача, которую ставил перед собой художник, решительно отбросивший архаические принципы строго фронтальной и неподвижной статуи, последовательно и глубоко развивавший черты реализма, накопленные в искусстве поздней архаики. Вместе с тем движения </w:t>
      </w:r>
      <w:r w:rsidR="0045038B" w:rsidRPr="0045038B">
        <w:rPr>
          <w:rFonts w:ascii="Times New Roman" w:hAnsi="Times New Roman" w:cs="Times New Roman"/>
          <w:sz w:val="24"/>
        </w:rPr>
        <w:lastRenderedPageBreak/>
        <w:t>«Гиацинта» еще несколько резки и угловаты; некоторые стилистические особенности, например в трактовке волос, непосредственно примыкают к архаическим традициям. В этой статуе смело и резко поставлены новые художественные задачи, но не до конца еще создана соответствующая этим задачам стройная и последовательная система нового художественного языка.</w:t>
      </w:r>
    </w:p>
    <w:p w:rsidR="0090187C" w:rsidRDefault="0090187C" w:rsidP="00DA3F46">
      <w:pPr>
        <w:rPr>
          <w:rFonts w:ascii="Times New Roman" w:hAnsi="Times New Roman" w:cs="Times New Roman"/>
          <w:sz w:val="24"/>
        </w:rPr>
      </w:pPr>
    </w:p>
    <w:p w:rsidR="00DA3F46" w:rsidRDefault="006E22D0" w:rsidP="00DA3F46">
      <w:pPr>
        <w:rPr>
          <w:rFonts w:ascii="Times New Roman" w:hAnsi="Times New Roman" w:cs="Times New Roman"/>
          <w:b/>
          <w:sz w:val="24"/>
        </w:rPr>
      </w:pPr>
      <w:r w:rsidRPr="006E22D0">
        <w:rPr>
          <w:rFonts w:ascii="Times New Roman" w:hAnsi="Times New Roman" w:cs="Times New Roman"/>
          <w:b/>
          <w:sz w:val="24"/>
        </w:rPr>
        <w:t>Дельфийский Возничий.</w:t>
      </w:r>
    </w:p>
    <w:p w:rsidR="006E22D0" w:rsidRDefault="006E22D0" w:rsidP="00DA3F4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Пример того, как по-новому разрабатывается монументальный образ человека.  Хотя мастер и прибегает к натурализму в изображении, он не противоречит сдержанной энергии мотива движения, ясной структуре объемов, суровой монументальности фигуры в целом.</w:t>
      </w:r>
      <w:r>
        <w:rPr>
          <w:rFonts w:ascii="Times New Roman" w:hAnsi="Times New Roman" w:cs="Times New Roman"/>
          <w:sz w:val="24"/>
        </w:rPr>
        <w:br/>
        <w:t>Ноги трактованы необычайно тщательно. Вены, ногти. Тут же и контраст – одеяние передано очень обобщенно, складки его напоминают каннелюры колонны. Жест рук выверен, но застывший, таким же застывшим является и его бесстрастное лицо.</w:t>
      </w:r>
    </w:p>
    <w:p w:rsidR="006E22D0" w:rsidRDefault="006E22D0" w:rsidP="00DA3F4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Тем не менее, возничий решительно отличается </w:t>
      </w:r>
      <w:proofErr w:type="gramStart"/>
      <w:r>
        <w:rPr>
          <w:rFonts w:ascii="Times New Roman" w:hAnsi="Times New Roman" w:cs="Times New Roman"/>
          <w:sz w:val="24"/>
        </w:rPr>
        <w:t>от</w:t>
      </w:r>
      <w:proofErr w:type="gramEnd"/>
      <w:r>
        <w:rPr>
          <w:rFonts w:ascii="Times New Roman" w:hAnsi="Times New Roman" w:cs="Times New Roman"/>
          <w:sz w:val="24"/>
        </w:rPr>
        <w:t xml:space="preserve"> архаических </w:t>
      </w:r>
      <w:proofErr w:type="spellStart"/>
      <w:r>
        <w:rPr>
          <w:rFonts w:ascii="Times New Roman" w:hAnsi="Times New Roman" w:cs="Times New Roman"/>
          <w:sz w:val="24"/>
        </w:rPr>
        <w:t>куросов</w:t>
      </w:r>
      <w:proofErr w:type="spellEnd"/>
      <w:r>
        <w:rPr>
          <w:rFonts w:ascii="Times New Roman" w:hAnsi="Times New Roman" w:cs="Times New Roman"/>
          <w:sz w:val="24"/>
        </w:rPr>
        <w:t>. Он поставлен так, что его можно воспринимать со всех сторон. Некоторыми учеными переход к подобным статуям рассматривается как переход от двумерного восприятия к восприятию статуи со всех точек зрения.</w:t>
      </w:r>
    </w:p>
    <w:p w:rsidR="0090187C" w:rsidRDefault="0090187C" w:rsidP="00DA3F46">
      <w:pPr>
        <w:rPr>
          <w:rFonts w:ascii="Times New Roman" w:hAnsi="Times New Roman" w:cs="Times New Roman"/>
          <w:sz w:val="24"/>
        </w:rPr>
      </w:pPr>
      <w:r w:rsidRPr="0090187C">
        <w:rPr>
          <w:rFonts w:ascii="Times New Roman" w:hAnsi="Times New Roman" w:cs="Times New Roman"/>
          <w:sz w:val="24"/>
        </w:rPr>
        <w:t>Реалистическая жизненность, неразрывное слияние философского и эстетического начала в художественном образе, героическая типизация образа реального человека — это основные черты складывавшегося искусства классики. Общественно-воспитательное значение искусства ранней классики было неразрывно и естественно слито с его художественным обаянием, оно было лишено каких-либо элементов нарочитого морализирования. Новое понимание задач искусства сказывалось и в новом понимании образа человека, в новом критерии красоты.</w:t>
      </w:r>
    </w:p>
    <w:p w:rsidR="006E22D0" w:rsidRPr="006E22D0" w:rsidRDefault="006E22D0" w:rsidP="00DA3F4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lastRenderedPageBreak/>
        <w:drawing>
          <wp:inline distT="0" distB="0" distL="0" distR="0">
            <wp:extent cx="4905375" cy="7458075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озничий из Дельф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8249" cy="7462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E22D0" w:rsidRPr="006E22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D12"/>
    <w:rsid w:val="00093406"/>
    <w:rsid w:val="00115BD4"/>
    <w:rsid w:val="001365F1"/>
    <w:rsid w:val="001F3118"/>
    <w:rsid w:val="002156B6"/>
    <w:rsid w:val="002B285D"/>
    <w:rsid w:val="0045038B"/>
    <w:rsid w:val="006E22D0"/>
    <w:rsid w:val="0090187C"/>
    <w:rsid w:val="00A97264"/>
    <w:rsid w:val="00B91ABA"/>
    <w:rsid w:val="00DA3F46"/>
    <w:rsid w:val="00F440FF"/>
    <w:rsid w:val="00FE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3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31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3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31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1018</Words>
  <Characters>5804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2014-06-07T15:39:00Z</dcterms:created>
  <dcterms:modified xsi:type="dcterms:W3CDTF">2014-06-07T17:11:00Z</dcterms:modified>
</cp:coreProperties>
</file>